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E8056" w14:textId="77777777" w:rsidR="006E4068" w:rsidRPr="00F12574" w:rsidRDefault="00F12574" w:rsidP="00F12574">
      <w:pPr>
        <w:pStyle w:val="NoSpacing"/>
        <w:jc w:val="center"/>
        <w:rPr>
          <w:rFonts w:ascii="Times New Roman" w:hAnsi="Times New Roman" w:cs="Times New Roman"/>
          <w:sz w:val="24"/>
          <w:szCs w:val="24"/>
        </w:rPr>
      </w:pPr>
      <w:r w:rsidRPr="00F12574">
        <w:rPr>
          <w:rFonts w:ascii="Times New Roman" w:hAnsi="Times New Roman" w:cs="Times New Roman"/>
          <w:sz w:val="24"/>
          <w:szCs w:val="24"/>
        </w:rPr>
        <w:t>JURIS DOCTOR/MASTER OF SOCIAL WORK</w:t>
      </w:r>
    </w:p>
    <w:p w14:paraId="662E2BD8" w14:textId="6AE8B47B" w:rsidR="00F12574" w:rsidRDefault="00364B6B" w:rsidP="00F12574">
      <w:pPr>
        <w:pStyle w:val="NoSpacing"/>
        <w:jc w:val="center"/>
        <w:rPr>
          <w:rFonts w:ascii="Times New Roman" w:hAnsi="Times New Roman" w:cs="Times New Roman"/>
          <w:sz w:val="24"/>
          <w:szCs w:val="24"/>
        </w:rPr>
      </w:pPr>
      <w:r>
        <w:rPr>
          <w:rFonts w:ascii="Times New Roman" w:hAnsi="Times New Roman" w:cs="Times New Roman"/>
          <w:sz w:val="24"/>
          <w:szCs w:val="24"/>
        </w:rPr>
        <w:t>COMBINED</w:t>
      </w:r>
      <w:r w:rsidR="00F12574" w:rsidRPr="00F12574">
        <w:rPr>
          <w:rFonts w:ascii="Times New Roman" w:hAnsi="Times New Roman" w:cs="Times New Roman"/>
          <w:sz w:val="24"/>
          <w:szCs w:val="24"/>
        </w:rPr>
        <w:t xml:space="preserve"> DEGREE PROGRAM</w:t>
      </w:r>
    </w:p>
    <w:p w14:paraId="1454FE0C" w14:textId="77777777" w:rsidR="00F12574" w:rsidRDefault="00F12574" w:rsidP="00F12574">
      <w:pPr>
        <w:pStyle w:val="NoSpacing"/>
        <w:jc w:val="center"/>
        <w:rPr>
          <w:rFonts w:ascii="Times New Roman" w:hAnsi="Times New Roman" w:cs="Times New Roman"/>
          <w:sz w:val="24"/>
          <w:szCs w:val="24"/>
        </w:rPr>
      </w:pPr>
    </w:p>
    <w:p w14:paraId="528BC660" w14:textId="77777777" w:rsidR="00F12574" w:rsidRDefault="00F12574" w:rsidP="00F12574">
      <w:pPr>
        <w:pStyle w:val="NoSpacing"/>
        <w:rPr>
          <w:rFonts w:ascii="Times New Roman" w:hAnsi="Times New Roman" w:cs="Times New Roman"/>
          <w:sz w:val="24"/>
          <w:szCs w:val="24"/>
        </w:rPr>
      </w:pPr>
    </w:p>
    <w:p w14:paraId="574620F9" w14:textId="23C53638" w:rsidR="00F12574" w:rsidRDefault="00F12574" w:rsidP="00957447">
      <w:pPr>
        <w:pStyle w:val="NoSpacing"/>
        <w:ind w:left="1440" w:hanging="7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Candidates for the program must meet the entrance requirements for and be accepted by both the College of Law and the School of Social Work. Both schools must be informed by the student at the time of application to the second school that the student intends to pursue the </w:t>
      </w:r>
      <w:r w:rsidR="00364B6B">
        <w:rPr>
          <w:rFonts w:ascii="Times New Roman" w:hAnsi="Times New Roman" w:cs="Times New Roman"/>
          <w:sz w:val="24"/>
          <w:szCs w:val="24"/>
        </w:rPr>
        <w:t>combined</w:t>
      </w:r>
      <w:r>
        <w:rPr>
          <w:rFonts w:ascii="Times New Roman" w:hAnsi="Times New Roman" w:cs="Times New Roman"/>
          <w:sz w:val="24"/>
          <w:szCs w:val="24"/>
        </w:rPr>
        <w:t xml:space="preserve"> degree.</w:t>
      </w:r>
    </w:p>
    <w:p w14:paraId="386BD0F7" w14:textId="77777777" w:rsidR="00F12574" w:rsidRDefault="00F12574" w:rsidP="00F12574">
      <w:pPr>
        <w:pStyle w:val="NoSpacing"/>
        <w:rPr>
          <w:rFonts w:ascii="Times New Roman" w:hAnsi="Times New Roman" w:cs="Times New Roman"/>
          <w:sz w:val="24"/>
          <w:szCs w:val="24"/>
        </w:rPr>
      </w:pPr>
    </w:p>
    <w:p w14:paraId="1B3C6BC6" w14:textId="280E9115" w:rsidR="00F12574" w:rsidRDefault="00F12574" w:rsidP="00957447">
      <w:pPr>
        <w:pStyle w:val="NoSpacing"/>
        <w:ind w:left="1440" w:hanging="720"/>
        <w:rPr>
          <w:rFonts w:ascii="Times New Roman" w:hAnsi="Times New Roman" w:cs="Times New Roman"/>
          <w:sz w:val="24"/>
          <w:szCs w:val="24"/>
        </w:rPr>
      </w:pPr>
      <w:r>
        <w:rPr>
          <w:rFonts w:ascii="Times New Roman" w:hAnsi="Times New Roman" w:cs="Times New Roman"/>
          <w:sz w:val="24"/>
          <w:szCs w:val="24"/>
        </w:rPr>
        <w:t xml:space="preserve">2. </w:t>
      </w:r>
      <w:r w:rsidR="00957447">
        <w:rPr>
          <w:rFonts w:ascii="Times New Roman" w:hAnsi="Times New Roman" w:cs="Times New Roman"/>
          <w:sz w:val="24"/>
          <w:szCs w:val="24"/>
        </w:rPr>
        <w:tab/>
      </w:r>
      <w:r>
        <w:rPr>
          <w:rFonts w:ascii="Times New Roman" w:hAnsi="Times New Roman" w:cs="Times New Roman"/>
          <w:sz w:val="24"/>
          <w:szCs w:val="24"/>
        </w:rPr>
        <w:t xml:space="preserve">The </w:t>
      </w:r>
      <w:r w:rsidR="00364B6B">
        <w:rPr>
          <w:rFonts w:ascii="Times New Roman" w:hAnsi="Times New Roman" w:cs="Times New Roman"/>
          <w:sz w:val="24"/>
          <w:szCs w:val="24"/>
        </w:rPr>
        <w:t>combined</w:t>
      </w:r>
      <w:r>
        <w:rPr>
          <w:rFonts w:ascii="Times New Roman" w:hAnsi="Times New Roman" w:cs="Times New Roman"/>
          <w:sz w:val="24"/>
          <w:szCs w:val="24"/>
        </w:rPr>
        <w:t xml:space="preserve"> degree program is not open to students who have already earned one</w:t>
      </w:r>
      <w:r w:rsidR="00D573C8">
        <w:rPr>
          <w:rFonts w:ascii="Times New Roman" w:hAnsi="Times New Roman" w:cs="Times New Roman"/>
          <w:sz w:val="24"/>
          <w:szCs w:val="24"/>
        </w:rPr>
        <w:t xml:space="preserve"> of the two</w:t>
      </w:r>
      <w:r>
        <w:rPr>
          <w:rFonts w:ascii="Times New Roman" w:hAnsi="Times New Roman" w:cs="Times New Roman"/>
          <w:sz w:val="24"/>
          <w:szCs w:val="24"/>
        </w:rPr>
        <w:t xml:space="preserve"> degree</w:t>
      </w:r>
      <w:r w:rsidR="00D573C8">
        <w:rPr>
          <w:rFonts w:ascii="Times New Roman" w:hAnsi="Times New Roman" w:cs="Times New Roman"/>
          <w:sz w:val="24"/>
          <w:szCs w:val="24"/>
        </w:rPr>
        <w:t>s</w:t>
      </w:r>
      <w:r>
        <w:rPr>
          <w:rFonts w:ascii="Times New Roman" w:hAnsi="Times New Roman" w:cs="Times New Roman"/>
          <w:sz w:val="24"/>
          <w:szCs w:val="24"/>
        </w:rPr>
        <w:t xml:space="preserve">. </w:t>
      </w:r>
    </w:p>
    <w:p w14:paraId="77FF4ED0" w14:textId="77777777" w:rsidR="00957447" w:rsidRDefault="00957447" w:rsidP="00F12574">
      <w:pPr>
        <w:pStyle w:val="NoSpacing"/>
        <w:ind w:firstLine="720"/>
        <w:rPr>
          <w:rFonts w:ascii="Times New Roman" w:hAnsi="Times New Roman" w:cs="Times New Roman"/>
          <w:sz w:val="24"/>
          <w:szCs w:val="24"/>
        </w:rPr>
      </w:pPr>
    </w:p>
    <w:p w14:paraId="187F7122" w14:textId="77777777" w:rsidR="00957447" w:rsidRDefault="00957447" w:rsidP="00F1257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For law students, enrollment in the M.S.W. program is required no later than the </w:t>
      </w:r>
    </w:p>
    <w:p w14:paraId="6C23EAA8" w14:textId="77777777" w:rsidR="00957447" w:rsidRDefault="00957447" w:rsidP="00957447">
      <w:pPr>
        <w:pStyle w:val="NoSpacing"/>
        <w:ind w:left="1440"/>
        <w:rPr>
          <w:rFonts w:ascii="Times New Roman" w:hAnsi="Times New Roman" w:cs="Times New Roman"/>
          <w:sz w:val="24"/>
          <w:szCs w:val="24"/>
        </w:rPr>
      </w:pPr>
      <w:r>
        <w:rPr>
          <w:rFonts w:ascii="Times New Roman" w:hAnsi="Times New Roman" w:cs="Times New Roman"/>
          <w:sz w:val="24"/>
          <w:szCs w:val="24"/>
        </w:rPr>
        <w:t>completion of 63 credit hours in the J.D. program. For M.S.W. students, enrollment in the J.D. program is required no later than the completion of 30 credit hours in the M.S.W. program.</w:t>
      </w:r>
    </w:p>
    <w:p w14:paraId="38EE2FE9" w14:textId="77777777" w:rsidR="00957447" w:rsidRDefault="00957447" w:rsidP="00957447">
      <w:pPr>
        <w:pStyle w:val="NoSpacing"/>
        <w:rPr>
          <w:rFonts w:ascii="Times New Roman" w:hAnsi="Times New Roman" w:cs="Times New Roman"/>
          <w:sz w:val="24"/>
          <w:szCs w:val="24"/>
        </w:rPr>
      </w:pPr>
    </w:p>
    <w:p w14:paraId="24B0C14F" w14:textId="77777777" w:rsidR="00957447" w:rsidRDefault="00957447" w:rsidP="00957447">
      <w:pPr>
        <w:pStyle w:val="NoSpacing"/>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A student must satisfy the curriculum requirements for each degree before either </w:t>
      </w:r>
    </w:p>
    <w:p w14:paraId="2BF4A800" w14:textId="77777777" w:rsidR="00957447" w:rsidRDefault="00957447" w:rsidP="0095744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degree is awarded. The School of Social Work will allow 6 credit hours of approved law courses to be credited toward both the M.S.W. and J.D. degrees. These 6 credit hours of law classes will be in lieu of Social Work electives and </w:t>
      </w:r>
    </w:p>
    <w:p w14:paraId="63DDD998" w14:textId="77777777" w:rsidR="00957447" w:rsidRDefault="00957447" w:rsidP="0095744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must be selected from an accepted list of law classes </w:t>
      </w:r>
      <w:r>
        <w:rPr>
          <w:rFonts w:ascii="Times New Roman" w:hAnsi="Times New Roman" w:cs="Times New Roman"/>
          <w:i/>
          <w:sz w:val="24"/>
          <w:szCs w:val="24"/>
        </w:rPr>
        <w:t>and</w:t>
      </w:r>
      <w:r>
        <w:rPr>
          <w:rFonts w:ascii="Times New Roman" w:hAnsi="Times New Roman" w:cs="Times New Roman"/>
          <w:sz w:val="24"/>
          <w:szCs w:val="24"/>
        </w:rPr>
        <w:t xml:space="preserve"> approved by the </w:t>
      </w:r>
    </w:p>
    <w:p w14:paraId="50F19501" w14:textId="77777777" w:rsidR="00957447" w:rsidRDefault="00957447" w:rsidP="00957447">
      <w:pPr>
        <w:pStyle w:val="NoSpacing"/>
        <w:ind w:left="1440"/>
        <w:rPr>
          <w:rFonts w:ascii="Times New Roman" w:hAnsi="Times New Roman" w:cs="Times New Roman"/>
          <w:sz w:val="24"/>
          <w:szCs w:val="24"/>
        </w:rPr>
      </w:pPr>
      <w:r>
        <w:rPr>
          <w:rFonts w:ascii="Times New Roman" w:hAnsi="Times New Roman" w:cs="Times New Roman"/>
          <w:sz w:val="24"/>
          <w:szCs w:val="24"/>
        </w:rPr>
        <w:t>Director of the School. Students should be aware that</w:t>
      </w:r>
      <w:r w:rsidR="004738D4">
        <w:rPr>
          <w:rFonts w:ascii="Times New Roman" w:hAnsi="Times New Roman" w:cs="Times New Roman"/>
          <w:sz w:val="24"/>
          <w:szCs w:val="24"/>
        </w:rPr>
        <w:t xml:space="preserve"> taking the 6 credits of law classes rather than 6 credits of clinical electives may be an obstacle to clinical licensure in Florida and other states. </w:t>
      </w:r>
    </w:p>
    <w:p w14:paraId="5EEE19B5" w14:textId="77777777" w:rsidR="004738D4" w:rsidRDefault="004738D4" w:rsidP="00957447">
      <w:pPr>
        <w:pStyle w:val="NoSpacing"/>
        <w:ind w:left="1440"/>
        <w:rPr>
          <w:rFonts w:ascii="Times New Roman" w:hAnsi="Times New Roman" w:cs="Times New Roman"/>
          <w:sz w:val="24"/>
          <w:szCs w:val="24"/>
        </w:rPr>
      </w:pPr>
    </w:p>
    <w:p w14:paraId="6F5D267E" w14:textId="77777777" w:rsidR="004738D4" w:rsidRDefault="004738D4" w:rsidP="00957447">
      <w:pPr>
        <w:pStyle w:val="NoSpacing"/>
        <w:ind w:left="1440"/>
        <w:rPr>
          <w:rFonts w:ascii="Times New Roman" w:hAnsi="Times New Roman" w:cs="Times New Roman"/>
          <w:sz w:val="24"/>
          <w:szCs w:val="24"/>
        </w:rPr>
      </w:pPr>
      <w:r>
        <w:rPr>
          <w:rFonts w:ascii="Times New Roman" w:hAnsi="Times New Roman" w:cs="Times New Roman"/>
          <w:sz w:val="24"/>
          <w:szCs w:val="24"/>
        </w:rPr>
        <w:t>Law students may receive 9 hours of credit toward the satisfaction of the J.D. degree for courses taken in the M.S.W. curriculum upon completion of the</w:t>
      </w:r>
    </w:p>
    <w:p w14:paraId="639AA5A2" w14:textId="77777777" w:rsidR="004738D4" w:rsidRDefault="004738D4" w:rsidP="00957447">
      <w:pPr>
        <w:pStyle w:val="NoSpacing"/>
        <w:ind w:left="1440"/>
        <w:rPr>
          <w:rFonts w:ascii="Times New Roman" w:hAnsi="Times New Roman" w:cs="Times New Roman"/>
          <w:sz w:val="24"/>
          <w:szCs w:val="24"/>
        </w:rPr>
      </w:pPr>
      <w:r>
        <w:rPr>
          <w:rFonts w:ascii="Times New Roman" w:hAnsi="Times New Roman" w:cs="Times New Roman"/>
          <w:sz w:val="24"/>
          <w:szCs w:val="24"/>
        </w:rPr>
        <w:t>M.S.W. degree curriculum with a grade point average of 3.0 or higher.</w:t>
      </w:r>
    </w:p>
    <w:p w14:paraId="3ED12D6A" w14:textId="77777777" w:rsidR="004738D4" w:rsidRDefault="004738D4" w:rsidP="00957447">
      <w:pPr>
        <w:pStyle w:val="NoSpacing"/>
        <w:ind w:left="1440"/>
        <w:rPr>
          <w:rFonts w:ascii="Times New Roman" w:hAnsi="Times New Roman" w:cs="Times New Roman"/>
          <w:sz w:val="24"/>
          <w:szCs w:val="24"/>
        </w:rPr>
      </w:pPr>
    </w:p>
    <w:p w14:paraId="79C8151E" w14:textId="1158CCE3" w:rsidR="004738D4" w:rsidRDefault="004738D4" w:rsidP="004738D4">
      <w:pPr>
        <w:pStyle w:val="NoSpacing"/>
        <w:ind w:left="1440" w:hanging="72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A full-time law student enrolled in the </w:t>
      </w:r>
      <w:r w:rsidR="00364B6B">
        <w:rPr>
          <w:rFonts w:ascii="Times New Roman" w:hAnsi="Times New Roman" w:cs="Times New Roman"/>
          <w:sz w:val="24"/>
          <w:szCs w:val="24"/>
        </w:rPr>
        <w:t>combined</w:t>
      </w:r>
      <w:r>
        <w:rPr>
          <w:rFonts w:ascii="Times New Roman" w:hAnsi="Times New Roman" w:cs="Times New Roman"/>
          <w:sz w:val="24"/>
          <w:szCs w:val="24"/>
        </w:rPr>
        <w:t xml:space="preserve"> degree program may spend the first year in either the College of Law or the School of Social Work. A part-time law student enrolled in the </w:t>
      </w:r>
      <w:r w:rsidR="00364B6B">
        <w:rPr>
          <w:rFonts w:ascii="Times New Roman" w:hAnsi="Times New Roman" w:cs="Times New Roman"/>
          <w:sz w:val="24"/>
          <w:szCs w:val="24"/>
        </w:rPr>
        <w:t>combined</w:t>
      </w:r>
      <w:r>
        <w:rPr>
          <w:rFonts w:ascii="Times New Roman" w:hAnsi="Times New Roman" w:cs="Times New Roman"/>
          <w:sz w:val="24"/>
          <w:szCs w:val="24"/>
        </w:rPr>
        <w:t xml:space="preserve"> degree program may begin the student’s studies in either the College of Law or the School of Social </w:t>
      </w:r>
      <w:r w:rsidR="00364B6B">
        <w:rPr>
          <w:rFonts w:ascii="Times New Roman" w:hAnsi="Times New Roman" w:cs="Times New Roman"/>
          <w:sz w:val="24"/>
          <w:szCs w:val="24"/>
        </w:rPr>
        <w:t>Work but</w:t>
      </w:r>
      <w:r>
        <w:rPr>
          <w:rFonts w:ascii="Times New Roman" w:hAnsi="Times New Roman" w:cs="Times New Roman"/>
          <w:sz w:val="24"/>
          <w:szCs w:val="24"/>
        </w:rPr>
        <w:t xml:space="preserve"> must take the first three semesters of law study consecutively. Students admitted to one school but electing to begin study in the other school under the </w:t>
      </w:r>
      <w:r w:rsidR="00364B6B">
        <w:rPr>
          <w:rFonts w:ascii="Times New Roman" w:hAnsi="Times New Roman" w:cs="Times New Roman"/>
          <w:sz w:val="24"/>
          <w:szCs w:val="24"/>
        </w:rPr>
        <w:t>combined</w:t>
      </w:r>
      <w:r>
        <w:rPr>
          <w:rFonts w:ascii="Times New Roman" w:hAnsi="Times New Roman" w:cs="Times New Roman"/>
          <w:sz w:val="24"/>
          <w:szCs w:val="24"/>
        </w:rPr>
        <w:t xml:space="preserve"> degree program may enter the second school thereafter without once again qualifying for admission so long as they have notified the second school before the end of the first week of the first semester in the second school and are in good academic standing when studies commence in the second school.</w:t>
      </w:r>
    </w:p>
    <w:p w14:paraId="0BDF2965" w14:textId="77777777" w:rsidR="004738D4" w:rsidRDefault="004738D4" w:rsidP="004738D4">
      <w:pPr>
        <w:pStyle w:val="NoSpacing"/>
        <w:ind w:left="1440" w:hanging="720"/>
        <w:rPr>
          <w:rFonts w:ascii="Times New Roman" w:hAnsi="Times New Roman" w:cs="Times New Roman"/>
          <w:sz w:val="24"/>
          <w:szCs w:val="24"/>
        </w:rPr>
      </w:pPr>
    </w:p>
    <w:p w14:paraId="423C1D9A" w14:textId="5F310E42" w:rsidR="00A91CE8" w:rsidRDefault="004738D4" w:rsidP="00364B6B">
      <w:pPr>
        <w:pStyle w:val="NoSpacing"/>
        <w:ind w:left="144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A student enrolled in the </w:t>
      </w:r>
      <w:r w:rsidR="00364B6B">
        <w:rPr>
          <w:rFonts w:ascii="Times New Roman" w:hAnsi="Times New Roman" w:cs="Times New Roman"/>
          <w:sz w:val="24"/>
          <w:szCs w:val="24"/>
        </w:rPr>
        <w:t>combined</w:t>
      </w:r>
      <w:r>
        <w:rPr>
          <w:rFonts w:ascii="Times New Roman" w:hAnsi="Times New Roman" w:cs="Times New Roman"/>
          <w:sz w:val="24"/>
          <w:szCs w:val="24"/>
        </w:rPr>
        <w:t xml:space="preserve"> degree program will not receive either degree until</w:t>
      </w:r>
      <w:r w:rsidR="00364B6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the student has satisfied all of the requirements for both degrees, or until the student has satisfied the requirements of one of the degrees as if the student had not been a </w:t>
      </w:r>
      <w:r w:rsidR="00364B6B">
        <w:rPr>
          <w:rFonts w:ascii="Times New Roman" w:hAnsi="Times New Roman" w:cs="Times New Roman"/>
          <w:sz w:val="24"/>
          <w:szCs w:val="24"/>
        </w:rPr>
        <w:t>combined</w:t>
      </w:r>
      <w:r>
        <w:rPr>
          <w:rFonts w:ascii="Times New Roman" w:hAnsi="Times New Roman" w:cs="Times New Roman"/>
          <w:sz w:val="24"/>
          <w:szCs w:val="24"/>
        </w:rPr>
        <w:t xml:space="preserve"> degree candidate.</w:t>
      </w:r>
    </w:p>
    <w:p w14:paraId="57411428" w14:textId="77777777" w:rsidR="00364B6B" w:rsidRDefault="00364B6B" w:rsidP="00A91CE8">
      <w:pPr>
        <w:pStyle w:val="NoSpacing"/>
        <w:ind w:left="1440" w:hanging="720"/>
        <w:jc w:val="center"/>
        <w:rPr>
          <w:rFonts w:ascii="Times New Roman" w:hAnsi="Times New Roman" w:cs="Times New Roman"/>
          <w:sz w:val="24"/>
          <w:szCs w:val="24"/>
          <w:u w:val="single"/>
        </w:rPr>
      </w:pPr>
    </w:p>
    <w:p w14:paraId="17486F25" w14:textId="12A4CC5F" w:rsidR="00A91CE8" w:rsidRDefault="00A91CE8" w:rsidP="00A91CE8">
      <w:pPr>
        <w:pStyle w:val="NoSpacing"/>
        <w:ind w:left="1440" w:hanging="720"/>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ACCEPTED LAW CLASSES</w:t>
      </w:r>
    </w:p>
    <w:p w14:paraId="50DC9BE2" w14:textId="77777777" w:rsidR="00A91CE8" w:rsidRDefault="00A91CE8" w:rsidP="00A91CE8">
      <w:pPr>
        <w:pStyle w:val="NoSpacing"/>
        <w:ind w:left="1440" w:hanging="720"/>
        <w:jc w:val="center"/>
        <w:rPr>
          <w:rFonts w:ascii="Times New Roman" w:hAnsi="Times New Roman" w:cs="Times New Roman"/>
          <w:sz w:val="24"/>
          <w:szCs w:val="24"/>
          <w:u w:val="single"/>
        </w:rPr>
      </w:pPr>
    </w:p>
    <w:p w14:paraId="3A5504D8" w14:textId="77777777" w:rsidR="00A91CE8" w:rsidRPr="00A91CE8" w:rsidRDefault="00A91CE8" w:rsidP="00A91CE8">
      <w:pPr>
        <w:pStyle w:val="NoSpacing"/>
        <w:rPr>
          <w:rFonts w:ascii="Times New Roman" w:hAnsi="Times New Roman" w:cs="Times New Roman"/>
          <w:sz w:val="24"/>
          <w:szCs w:val="24"/>
        </w:rPr>
      </w:pPr>
      <w:r>
        <w:rPr>
          <w:rFonts w:ascii="Times New Roman" w:hAnsi="Times New Roman" w:cs="Times New Roman"/>
          <w:i/>
          <w:sz w:val="24"/>
          <w:szCs w:val="24"/>
        </w:rPr>
        <w:t>Students can take a total of 6 credit hours of law classes in lieu of the social work electives</w:t>
      </w:r>
      <w:r>
        <w:rPr>
          <w:rFonts w:ascii="Times New Roman" w:hAnsi="Times New Roman" w:cs="Times New Roman"/>
          <w:sz w:val="24"/>
          <w:szCs w:val="24"/>
        </w:rPr>
        <w:t xml:space="preserve">. </w:t>
      </w:r>
      <w:r w:rsidRPr="00A91CE8">
        <w:rPr>
          <w:rFonts w:ascii="Times New Roman" w:hAnsi="Times New Roman" w:cs="Times New Roman"/>
          <w:i/>
          <w:sz w:val="24"/>
          <w:szCs w:val="24"/>
        </w:rPr>
        <w:t>Students should be aware that taking the 6 credits of law classes rather than 6 credits of clinical electives may be an obstacle to clinical licensure in Florida and other states</w:t>
      </w:r>
    </w:p>
    <w:p w14:paraId="6AA7A0D7" w14:textId="77777777" w:rsidR="00A91CE8" w:rsidRDefault="00A91CE8" w:rsidP="00A91CE8">
      <w:pPr>
        <w:pStyle w:val="NoSpacing"/>
        <w:rPr>
          <w:rFonts w:ascii="Times New Roman" w:hAnsi="Times New Roman" w:cs="Times New Roman"/>
          <w:sz w:val="24"/>
          <w:szCs w:val="24"/>
        </w:rPr>
      </w:pPr>
    </w:p>
    <w:p w14:paraId="3BD25829" w14:textId="77777777" w:rsidR="00A91CE8" w:rsidRPr="00A91CE8" w:rsidRDefault="00A91CE8" w:rsidP="00A91CE8">
      <w:pPr>
        <w:pStyle w:val="NoSpacing"/>
        <w:rPr>
          <w:rFonts w:ascii="Times New Roman" w:hAnsi="Times New Roman" w:cs="Times New Roman"/>
          <w:sz w:val="24"/>
          <w:szCs w:val="24"/>
        </w:rPr>
      </w:pPr>
      <w:r w:rsidRPr="00A91CE8">
        <w:rPr>
          <w:rFonts w:ascii="Times New Roman" w:hAnsi="Times New Roman" w:cs="Times New Roman"/>
          <w:i/>
          <w:sz w:val="24"/>
          <w:szCs w:val="24"/>
        </w:rPr>
        <w:t xml:space="preserve">Although these courses are accepted law classes, students must still seek approval from the Director of the School of Social Work </w:t>
      </w:r>
      <w:r>
        <w:rPr>
          <w:rFonts w:ascii="Times New Roman" w:hAnsi="Times New Roman" w:cs="Times New Roman"/>
          <w:i/>
          <w:sz w:val="24"/>
          <w:szCs w:val="24"/>
        </w:rPr>
        <w:t xml:space="preserve">before taking </w:t>
      </w:r>
      <w:r w:rsidRPr="00A91CE8">
        <w:rPr>
          <w:rFonts w:ascii="Times New Roman" w:hAnsi="Times New Roman" w:cs="Times New Roman"/>
          <w:i/>
          <w:sz w:val="24"/>
          <w:szCs w:val="24"/>
        </w:rPr>
        <w:t>any of these classes in lieu of their social work electives.</w:t>
      </w:r>
      <w:r>
        <w:rPr>
          <w:rFonts w:ascii="Times New Roman" w:hAnsi="Times New Roman" w:cs="Times New Roman"/>
          <w:i/>
          <w:sz w:val="24"/>
          <w:szCs w:val="24"/>
        </w:rPr>
        <w:t xml:space="preserve"> Other law classes not listed below must be presented to the Director for approval.</w:t>
      </w:r>
    </w:p>
    <w:p w14:paraId="0F8CE0A2" w14:textId="77777777" w:rsidR="00A91CE8" w:rsidRDefault="00A91CE8" w:rsidP="00A91CE8">
      <w:pPr>
        <w:pStyle w:val="NoSpacing"/>
        <w:rPr>
          <w:rFonts w:ascii="Times New Roman" w:hAnsi="Times New Roman" w:cs="Times New Roman"/>
          <w:sz w:val="24"/>
          <w:szCs w:val="24"/>
        </w:rPr>
      </w:pPr>
    </w:p>
    <w:p w14:paraId="2A92621F" w14:textId="77777777" w:rsidR="00A91CE8" w:rsidRDefault="00A91CE8" w:rsidP="00A91CE8">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3 Credit </w:t>
      </w:r>
    </w:p>
    <w:p w14:paraId="4CCB0CBD" w14:textId="77777777" w:rsidR="00A91CE8" w:rsidRDefault="00A91CE8" w:rsidP="00A91CE8">
      <w:pPr>
        <w:pStyle w:val="NoSpacing"/>
        <w:rPr>
          <w:rFonts w:ascii="Times New Roman" w:hAnsi="Times New Roman" w:cs="Times New Roman"/>
          <w:sz w:val="24"/>
          <w:szCs w:val="24"/>
          <w:u w:val="single"/>
        </w:rPr>
      </w:pPr>
    </w:p>
    <w:p w14:paraId="24B48175" w14:textId="77777777" w:rsid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7549</w:t>
      </w:r>
      <w:r>
        <w:rPr>
          <w:rFonts w:ascii="Times New Roman" w:hAnsi="Times New Roman" w:cs="Times New Roman"/>
          <w:sz w:val="24"/>
          <w:szCs w:val="24"/>
        </w:rPr>
        <w:tab/>
        <w:t>Employment Discrimination</w:t>
      </w:r>
    </w:p>
    <w:p w14:paraId="3BD73454" w14:textId="77777777" w:rsid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6710</w:t>
      </w:r>
      <w:r>
        <w:rPr>
          <w:rFonts w:ascii="Times New Roman" w:hAnsi="Times New Roman" w:cs="Times New Roman"/>
          <w:sz w:val="24"/>
          <w:szCs w:val="24"/>
        </w:rPr>
        <w:tab/>
        <w:t>Family Law</w:t>
      </w:r>
    </w:p>
    <w:p w14:paraId="49FF57A7" w14:textId="77777777" w:rsid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6383</w:t>
      </w:r>
      <w:r>
        <w:rPr>
          <w:rFonts w:ascii="Times New Roman" w:hAnsi="Times New Roman" w:cs="Times New Roman"/>
          <w:sz w:val="24"/>
          <w:szCs w:val="24"/>
        </w:rPr>
        <w:tab/>
        <w:t>Mediation</w:t>
      </w:r>
    </w:p>
    <w:p w14:paraId="63D2730A" w14:textId="77777777" w:rsid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6236</w:t>
      </w:r>
      <w:r>
        <w:rPr>
          <w:rFonts w:ascii="Times New Roman" w:hAnsi="Times New Roman" w:cs="Times New Roman"/>
          <w:sz w:val="24"/>
          <w:szCs w:val="24"/>
        </w:rPr>
        <w:tab/>
        <w:t>Women and the Law: Comparative and Global Consideration</w:t>
      </w:r>
    </w:p>
    <w:p w14:paraId="1B942A84" w14:textId="77777777" w:rsidR="00A91CE8" w:rsidRDefault="00A91CE8" w:rsidP="00A91CE8">
      <w:pPr>
        <w:pStyle w:val="NoSpacing"/>
        <w:rPr>
          <w:rFonts w:ascii="Times New Roman" w:hAnsi="Times New Roman" w:cs="Times New Roman"/>
          <w:sz w:val="24"/>
          <w:szCs w:val="24"/>
        </w:rPr>
      </w:pPr>
    </w:p>
    <w:p w14:paraId="1E2FC24D" w14:textId="77777777" w:rsidR="00A91CE8" w:rsidRPr="00A91CE8" w:rsidRDefault="00A91CE8" w:rsidP="00A91CE8">
      <w:pPr>
        <w:pStyle w:val="NoSpacing"/>
        <w:rPr>
          <w:rFonts w:ascii="Times New Roman" w:hAnsi="Times New Roman" w:cs="Times New Roman"/>
          <w:sz w:val="24"/>
          <w:szCs w:val="24"/>
          <w:u w:val="single"/>
        </w:rPr>
      </w:pPr>
      <w:r>
        <w:rPr>
          <w:rFonts w:ascii="Times New Roman" w:hAnsi="Times New Roman" w:cs="Times New Roman"/>
          <w:sz w:val="24"/>
          <w:szCs w:val="24"/>
          <w:u w:val="single"/>
        </w:rPr>
        <w:t>2-3 Credit</w:t>
      </w:r>
    </w:p>
    <w:p w14:paraId="293DCE3A" w14:textId="77777777" w:rsidR="00A91CE8" w:rsidRDefault="00A91CE8" w:rsidP="00A91CE8">
      <w:pPr>
        <w:pStyle w:val="NoSpacing"/>
        <w:rPr>
          <w:rFonts w:ascii="Times New Roman" w:hAnsi="Times New Roman" w:cs="Times New Roman"/>
          <w:sz w:val="24"/>
          <w:szCs w:val="24"/>
        </w:rPr>
      </w:pPr>
    </w:p>
    <w:p w14:paraId="431D6122" w14:textId="77777777" w:rsid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6515</w:t>
      </w:r>
      <w:r>
        <w:rPr>
          <w:rFonts w:ascii="Times New Roman" w:hAnsi="Times New Roman" w:cs="Times New Roman"/>
          <w:sz w:val="24"/>
          <w:szCs w:val="24"/>
        </w:rPr>
        <w:tab/>
        <w:t>Disability Law</w:t>
      </w:r>
    </w:p>
    <w:p w14:paraId="59243BED" w14:textId="77777777" w:rsid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6230</w:t>
      </w:r>
      <w:r>
        <w:rPr>
          <w:rFonts w:ascii="Times New Roman" w:hAnsi="Times New Roman" w:cs="Times New Roman"/>
          <w:sz w:val="24"/>
          <w:szCs w:val="24"/>
        </w:rPr>
        <w:tab/>
        <w:t>Critical Legal Theory</w:t>
      </w:r>
    </w:p>
    <w:p w14:paraId="5E1BE67C" w14:textId="77777777" w:rsid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6720</w:t>
      </w:r>
      <w:r>
        <w:rPr>
          <w:rFonts w:ascii="Times New Roman" w:hAnsi="Times New Roman" w:cs="Times New Roman"/>
          <w:sz w:val="24"/>
          <w:szCs w:val="24"/>
        </w:rPr>
        <w:tab/>
        <w:t>Health Law</w:t>
      </w:r>
    </w:p>
    <w:p w14:paraId="6F6618C2" w14:textId="77777777" w:rsid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6520</w:t>
      </w:r>
      <w:r>
        <w:rPr>
          <w:rFonts w:ascii="Times New Roman" w:hAnsi="Times New Roman" w:cs="Times New Roman"/>
          <w:sz w:val="24"/>
          <w:szCs w:val="24"/>
        </w:rPr>
        <w:tab/>
        <w:t>Administrative Law</w:t>
      </w:r>
    </w:p>
    <w:p w14:paraId="3AD0B207" w14:textId="77777777" w:rsid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6310</w:t>
      </w:r>
      <w:r>
        <w:rPr>
          <w:rFonts w:ascii="Times New Roman" w:hAnsi="Times New Roman" w:cs="Times New Roman"/>
          <w:sz w:val="24"/>
          <w:szCs w:val="24"/>
        </w:rPr>
        <w:tab/>
        <w:t>Alternative Dispute Resolution</w:t>
      </w:r>
    </w:p>
    <w:p w14:paraId="734A9194" w14:textId="77777777" w:rsid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6741</w:t>
      </w:r>
      <w:r>
        <w:rPr>
          <w:rFonts w:ascii="Times New Roman" w:hAnsi="Times New Roman" w:cs="Times New Roman"/>
          <w:sz w:val="24"/>
          <w:szCs w:val="24"/>
        </w:rPr>
        <w:tab/>
        <w:t>Children and the Law</w:t>
      </w:r>
    </w:p>
    <w:p w14:paraId="0EBFCF35" w14:textId="77777777" w:rsid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7510</w:t>
      </w:r>
      <w:r>
        <w:rPr>
          <w:rFonts w:ascii="Times New Roman" w:hAnsi="Times New Roman" w:cs="Times New Roman"/>
          <w:sz w:val="24"/>
          <w:szCs w:val="24"/>
        </w:rPr>
        <w:tab/>
        <w:t>Civil Rights</w:t>
      </w:r>
    </w:p>
    <w:p w14:paraId="6F7CE238" w14:textId="77777777" w:rsid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6254</w:t>
      </w:r>
      <w:r>
        <w:rPr>
          <w:rFonts w:ascii="Times New Roman" w:hAnsi="Times New Roman" w:cs="Times New Roman"/>
          <w:sz w:val="24"/>
          <w:szCs w:val="24"/>
        </w:rPr>
        <w:tab/>
        <w:t>Comparative Family Law</w:t>
      </w:r>
    </w:p>
    <w:p w14:paraId="24FF6080" w14:textId="77777777" w:rsid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6583</w:t>
      </w:r>
      <w:r>
        <w:rPr>
          <w:rFonts w:ascii="Times New Roman" w:hAnsi="Times New Roman" w:cs="Times New Roman"/>
          <w:sz w:val="24"/>
          <w:szCs w:val="24"/>
        </w:rPr>
        <w:tab/>
        <w:t>Education Law</w:t>
      </w:r>
    </w:p>
    <w:p w14:paraId="7425E68A" w14:textId="77777777" w:rsid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6717</w:t>
      </w:r>
      <w:r>
        <w:rPr>
          <w:rFonts w:ascii="Times New Roman" w:hAnsi="Times New Roman" w:cs="Times New Roman"/>
          <w:sz w:val="24"/>
          <w:szCs w:val="24"/>
        </w:rPr>
        <w:tab/>
        <w:t>Elder Law</w:t>
      </w:r>
    </w:p>
    <w:p w14:paraId="6D0A2661" w14:textId="77777777" w:rsid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6545</w:t>
      </w:r>
      <w:r>
        <w:rPr>
          <w:rFonts w:ascii="Times New Roman" w:hAnsi="Times New Roman" w:cs="Times New Roman"/>
          <w:sz w:val="24"/>
          <w:szCs w:val="24"/>
        </w:rPr>
        <w:tab/>
        <w:t>Employment Law</w:t>
      </w:r>
    </w:p>
    <w:p w14:paraId="396F46F5" w14:textId="77777777" w:rsid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6264</w:t>
      </w:r>
      <w:r>
        <w:rPr>
          <w:rFonts w:ascii="Times New Roman" w:hAnsi="Times New Roman" w:cs="Times New Roman"/>
          <w:sz w:val="24"/>
          <w:szCs w:val="24"/>
        </w:rPr>
        <w:tab/>
        <w:t>Immigration Law</w:t>
      </w:r>
    </w:p>
    <w:p w14:paraId="7D01F83F" w14:textId="77777777" w:rsid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6234</w:t>
      </w:r>
      <w:r>
        <w:rPr>
          <w:rFonts w:ascii="Times New Roman" w:hAnsi="Times New Roman" w:cs="Times New Roman"/>
          <w:sz w:val="24"/>
          <w:szCs w:val="24"/>
        </w:rPr>
        <w:tab/>
        <w:t>Race and the Law</w:t>
      </w:r>
    </w:p>
    <w:p w14:paraId="4F9D8185" w14:textId="77777777" w:rsidR="00A91CE8" w:rsidRPr="00A91CE8" w:rsidRDefault="00A91CE8" w:rsidP="00A91CE8">
      <w:pPr>
        <w:pStyle w:val="NoSpacing"/>
        <w:rPr>
          <w:rFonts w:ascii="Times New Roman" w:hAnsi="Times New Roman" w:cs="Times New Roman"/>
          <w:sz w:val="24"/>
          <w:szCs w:val="24"/>
        </w:rPr>
      </w:pPr>
      <w:r>
        <w:rPr>
          <w:rFonts w:ascii="Times New Roman" w:hAnsi="Times New Roman" w:cs="Times New Roman"/>
          <w:sz w:val="24"/>
          <w:szCs w:val="24"/>
        </w:rPr>
        <w:t>LAW 6235</w:t>
      </w:r>
      <w:r>
        <w:rPr>
          <w:rFonts w:ascii="Times New Roman" w:hAnsi="Times New Roman" w:cs="Times New Roman"/>
          <w:sz w:val="24"/>
          <w:szCs w:val="24"/>
        </w:rPr>
        <w:tab/>
        <w:t>Women and the Law</w:t>
      </w:r>
    </w:p>
    <w:sectPr w:rsidR="00A91CE8" w:rsidRPr="00A91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27C11"/>
    <w:multiLevelType w:val="hybridMultilevel"/>
    <w:tmpl w:val="A0F42122"/>
    <w:lvl w:ilvl="0" w:tplc="9EAA677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74"/>
    <w:rsid w:val="002245CD"/>
    <w:rsid w:val="0028657C"/>
    <w:rsid w:val="00364B6B"/>
    <w:rsid w:val="004738D4"/>
    <w:rsid w:val="005C2A9D"/>
    <w:rsid w:val="006E4068"/>
    <w:rsid w:val="007E3098"/>
    <w:rsid w:val="00957447"/>
    <w:rsid w:val="00A91CE8"/>
    <w:rsid w:val="00BA0738"/>
    <w:rsid w:val="00D573C8"/>
    <w:rsid w:val="00F1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223B7"/>
  <w15:docId w15:val="{B25218F2-033B-4B02-8428-368CE724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74"/>
    <w:pPr>
      <w:spacing w:after="0" w:line="240" w:lineRule="auto"/>
    </w:pPr>
  </w:style>
  <w:style w:type="paragraph" w:styleId="BalloonText">
    <w:name w:val="Balloon Text"/>
    <w:basedOn w:val="Normal"/>
    <w:link w:val="BalloonTextChar"/>
    <w:uiPriority w:val="99"/>
    <w:semiHidden/>
    <w:unhideWhenUsed/>
    <w:rsid w:val="00286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Abeloff</dc:creator>
  <cp:keywords/>
  <dc:description/>
  <cp:lastModifiedBy>Jennifer Abeloff</cp:lastModifiedBy>
  <cp:revision>3</cp:revision>
  <dcterms:created xsi:type="dcterms:W3CDTF">2016-09-28T14:11:00Z</dcterms:created>
  <dcterms:modified xsi:type="dcterms:W3CDTF">2018-05-18T17:58:00Z</dcterms:modified>
</cp:coreProperties>
</file>